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08"/>
        <w:gridCol w:w="379"/>
        <w:gridCol w:w="573"/>
        <w:gridCol w:w="52"/>
        <w:gridCol w:w="1028"/>
        <w:gridCol w:w="1069"/>
        <w:gridCol w:w="911"/>
        <w:gridCol w:w="144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08" w:type="dxa"/>
            <w:gridSpan w:val="4"/>
            <w:shd w:val="clear" w:color="auto" w:fill="auto"/>
            <w:vAlign w:val="center"/>
          </w:tcPr>
          <w:p>
            <w:pPr>
              <w:jc w:val="center"/>
              <w:rPr>
                <w:rFonts w:ascii="宋体" w:hAnsi="宋体"/>
                <w:color w:val="auto"/>
                <w:szCs w:val="21"/>
              </w:rPr>
            </w:pPr>
            <w:r>
              <w:rPr>
                <w:rFonts w:hint="eastAsia" w:ascii="宋体" w:hAnsi="宋体"/>
                <w:color w:val="auto"/>
                <w:szCs w:val="21"/>
              </w:rPr>
              <w:t>项目名称</w:t>
            </w:r>
            <w:bookmarkStart w:id="0" w:name="_GoBack"/>
            <w:bookmarkEnd w:id="0"/>
          </w:p>
        </w:tc>
        <w:tc>
          <w:tcPr>
            <w:tcW w:w="6356" w:type="dxa"/>
            <w:gridSpan w:val="7"/>
            <w:shd w:val="clear" w:color="auto" w:fill="auto"/>
            <w:vAlign w:val="center"/>
          </w:tcPr>
          <w:p>
            <w:pPr>
              <w:rPr>
                <w:rFonts w:ascii="宋体" w:hAnsi="宋体"/>
                <w:color w:val="auto"/>
                <w:szCs w:val="21"/>
              </w:rPr>
            </w:pPr>
            <w:r>
              <w:rPr>
                <w:rFonts w:hint="eastAsia" w:ascii="宋体" w:hAnsi="宋体"/>
                <w:color w:val="auto"/>
                <w:szCs w:val="21"/>
              </w:rPr>
              <w:t>中药复方“方-病-物-效”相关性的方法学和关键技术创新研究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08" w:type="dxa"/>
            <w:gridSpan w:val="4"/>
            <w:shd w:val="clear" w:color="auto" w:fill="auto"/>
            <w:vAlign w:val="center"/>
          </w:tcPr>
          <w:p>
            <w:pPr>
              <w:jc w:val="center"/>
              <w:rPr>
                <w:rFonts w:ascii="宋体" w:hAnsi="宋体"/>
                <w:color w:val="auto"/>
                <w:szCs w:val="21"/>
              </w:rPr>
            </w:pPr>
            <w:r>
              <w:rPr>
                <w:rFonts w:hint="eastAsia"/>
                <w:color w:val="auto"/>
                <w:szCs w:val="21"/>
              </w:rPr>
              <w:t>提名者及提名等级</w:t>
            </w:r>
          </w:p>
        </w:tc>
        <w:tc>
          <w:tcPr>
            <w:tcW w:w="6356" w:type="dxa"/>
            <w:gridSpan w:val="7"/>
            <w:shd w:val="clear" w:color="auto" w:fill="auto"/>
            <w:vAlign w:val="center"/>
          </w:tcPr>
          <w:p>
            <w:pPr>
              <w:rPr>
                <w:rFonts w:ascii="宋体" w:hAnsi="宋体"/>
                <w:color w:val="auto"/>
                <w:szCs w:val="21"/>
              </w:rPr>
            </w:pPr>
            <w:r>
              <w:rPr>
                <w:rFonts w:hint="eastAsia" w:ascii="宋体" w:hAnsi="宋体"/>
                <w:color w:val="auto"/>
                <w:szCs w:val="21"/>
              </w:rPr>
              <w:t>辽宁中医药大学</w:t>
            </w:r>
            <w:r>
              <w:rPr>
                <w:rFonts w:hint="eastAsia" w:ascii="宋体" w:hAnsi="宋体"/>
                <w:color w:val="auto"/>
                <w:szCs w:val="21"/>
                <w:lang w:eastAsia="zh-CN"/>
              </w:rPr>
              <w:t>，辽宁省科技进步</w:t>
            </w:r>
            <w:r>
              <w:rPr>
                <w:rFonts w:hint="eastAsia" w:ascii="宋体" w:hAnsi="宋体" w:eastAsia="宋体" w:cs="Times New Roman"/>
                <w:color w:val="auto"/>
                <w:kern w:val="2"/>
                <w:sz w:val="21"/>
                <w:szCs w:val="21"/>
                <w:lang w:val="en-US" w:eastAsia="zh-CN" w:bidi="ar-SA"/>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08" w:type="dxa"/>
            <w:gridSpan w:val="4"/>
            <w:shd w:val="clear" w:color="auto" w:fill="auto"/>
            <w:vAlign w:val="center"/>
          </w:tcPr>
          <w:p>
            <w:pPr>
              <w:jc w:val="center"/>
              <w:rPr>
                <w:rFonts w:ascii="宋体" w:hAnsi="宋体"/>
                <w:color w:val="auto"/>
                <w:szCs w:val="21"/>
              </w:rPr>
            </w:pPr>
            <w:r>
              <w:rPr>
                <w:rFonts w:hint="eastAsia" w:ascii="宋体" w:hAnsi="宋体"/>
                <w:color w:val="auto"/>
                <w:szCs w:val="21"/>
              </w:rPr>
              <w:t>提名意见</w:t>
            </w:r>
          </w:p>
        </w:tc>
        <w:tc>
          <w:tcPr>
            <w:tcW w:w="6356" w:type="dxa"/>
            <w:gridSpan w:val="7"/>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我单位认真审阅了该项目提名书及附件材料，确认全部材料真实有效，相关栏目符合填写要求。按照要求，我单位和完成人所在单位都已对该项目进行了公示，目前无异议。</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该项目针对制约我国传统医药现代化发展中存在的药效物质基础、质量控制方法、作用机制研究等多项亟待解决的关键科学问题，在中医药理论指导下，将整合药效物质组学、整合系统生物学、网络药理学等方法相结合，创新复方中药现代化研究理论与方法：1、中药复方从“整体到组分再到整体”的复杂物质体系研究方法学；2、中药复方“方-病-物-效”关联性研究方法；3、中药复方从“临床到实验室再到临床精准治疗”的“方-病”关系研究方法；4、基于系统生物学的复杂物质体系作用机制研究方法；5、基于功效的中药复方药理网络研究方法。创新性地提出和完善具有自主知识产权的关键技术：1、基于多重药效的复杂物质体系“药效可视化色卡”质量控制技术；2、全时段等基线多波长覆盖融合指纹图谱质量控制技术；3、中药质量在线智能控制技术；4、中药药效化学生物学技术。</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成果推广方面，为辽宁华润本溪三药有限公司、辽宁上药好护士药业（集团）有限公司、丹东药业集团有限公司</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九芝堂股份有限公司</w:t>
            </w:r>
            <w:r>
              <w:rPr>
                <w:rFonts w:hint="eastAsia" w:ascii="Times New Roman" w:hAnsi="Times New Roman" w:cs="Times New Roman"/>
                <w:color w:val="auto"/>
                <w:kern w:val="2"/>
                <w:sz w:val="21"/>
                <w:szCs w:val="21"/>
                <w:highlight w:val="none"/>
                <w:lang w:val="en-US" w:eastAsia="zh-CN" w:bidi="ar-SA"/>
              </w:rPr>
              <w:t>等省内外多家企业</w:t>
            </w:r>
            <w:r>
              <w:rPr>
                <w:rFonts w:hint="default" w:ascii="Times New Roman" w:hAnsi="Times New Roman" w:eastAsia="宋体" w:cs="Times New Roman"/>
                <w:color w:val="auto"/>
                <w:kern w:val="2"/>
                <w:sz w:val="21"/>
                <w:szCs w:val="21"/>
                <w:lang w:val="en-US" w:eastAsia="zh-CN" w:bidi="ar-SA"/>
              </w:rPr>
              <w:t>带来持续、显著的经济效益。该研究具有创新性、实用性与示范性，为长久以来困扰中医药研究关键科学问题的解决提供方法。研究成果受到张伯礼院士、陈士林教授的高度赞誉。</w:t>
            </w:r>
          </w:p>
          <w:p>
            <w:pPr>
              <w:pStyle w:val="11"/>
              <w:keepNext w:val="0"/>
              <w:keepLines w:val="0"/>
              <w:pageBreakBefore w:val="0"/>
              <w:widowControl w:val="0"/>
              <w:kinsoku/>
              <w:wordWrap/>
              <w:overflowPunct/>
              <w:topLinePunct w:val="0"/>
              <w:bidi w:val="0"/>
              <w:snapToGrid/>
              <w:spacing w:line="360" w:lineRule="exact"/>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对照辽宁省科学技术进步奖授奖条件，提名该项目为2021年度辽宁省科学技术进步奖一等奖。</w:t>
            </w:r>
          </w:p>
          <w:p>
            <w:pPr>
              <w:pStyle w:val="11"/>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9" w:hRule="atLeast"/>
        </w:trPr>
        <w:tc>
          <w:tcPr>
            <w:tcW w:w="2808" w:type="dxa"/>
            <w:gridSpan w:val="4"/>
            <w:shd w:val="clear" w:color="auto" w:fill="auto"/>
            <w:vAlign w:val="center"/>
          </w:tcPr>
          <w:p>
            <w:pPr>
              <w:jc w:val="center"/>
              <w:rPr>
                <w:rFonts w:ascii="宋体" w:hAnsi="宋体"/>
                <w:color w:val="auto"/>
                <w:szCs w:val="21"/>
              </w:rPr>
            </w:pPr>
            <w:r>
              <w:rPr>
                <w:rFonts w:hint="eastAsia" w:ascii="宋体" w:hAnsi="宋体"/>
                <w:color w:val="auto"/>
                <w:szCs w:val="21"/>
              </w:rPr>
              <w:t>项目简介</w:t>
            </w:r>
          </w:p>
        </w:tc>
        <w:tc>
          <w:tcPr>
            <w:tcW w:w="6356" w:type="dxa"/>
            <w:gridSpan w:val="7"/>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本</w:t>
            </w:r>
            <w:r>
              <w:rPr>
                <w:rFonts w:hint="default" w:ascii="Times New Roman" w:hAnsi="Times New Roman" w:eastAsia="宋体" w:cs="Times New Roman"/>
                <w:color w:val="auto"/>
                <w:kern w:val="2"/>
                <w:sz w:val="21"/>
                <w:szCs w:val="21"/>
                <w:lang w:val="en-US" w:eastAsia="zh-CN" w:bidi="ar-SA"/>
              </w:rPr>
              <w:t>项目针对已上市的销售量大、疗效确切的中成药普遍存在的临床治疗病症宽泛，质量控制方法不完善，物质基础、作用机制不清等共性问题，开展制约我国中药产业关键技术及方法的原始创新和集成应用研究；形成、完善中药复方创新研究方法及具有国际先进水平自主知识产权的创新技术</w:t>
            </w:r>
            <w:r>
              <w:rPr>
                <w:rFonts w:hint="eastAsia" w:ascii="Times New Roman" w:hAnsi="Times New Roman" w:cs="Times New Roman"/>
                <w:color w:val="auto"/>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主要技术内容：</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建立“中药复方从‘整体到组分再到整体’的复杂物质体系研究方法学”。</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建立“中药复方‘方-病-物-效’关联性研究方法”。</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建立“中药复方从‘临床到实验室再到临床精准治疗’的‘方-病’关系研究方法”。</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首创“基于多重药效的复杂物质体系‘药效可视化色卡’质量控制技术”，用于揭示中药复方“病-物”关系。</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r>
              <w:rPr>
                <w:rFonts w:hint="eastAsia" w:ascii="Times New Roman" w:hAnsi="Times New Roman" w:cs="Times New Roman"/>
                <w:color w:val="auto"/>
                <w:kern w:val="2"/>
                <w:sz w:val="21"/>
                <w:szCs w:val="21"/>
                <w:lang w:val="en-US" w:eastAsia="zh-CN" w:bidi="ar-SA"/>
              </w:rPr>
              <w:t>、建立</w:t>
            </w:r>
            <w:r>
              <w:rPr>
                <w:rFonts w:hint="default" w:ascii="Times New Roman" w:hAnsi="Times New Roman" w:eastAsia="宋体" w:cs="Times New Roman"/>
                <w:color w:val="auto"/>
                <w:kern w:val="2"/>
                <w:sz w:val="21"/>
                <w:szCs w:val="21"/>
                <w:lang w:val="en-US" w:eastAsia="zh-CN" w:bidi="ar-SA"/>
              </w:rPr>
              <w:t>“全时段等基线多波长覆盖融合指纹图谱质量控制技术”，用于中药复方“病-物”关系研究。</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建立“中药质量在线智能控制技术”，用于中药生产过程关键质控风险因素的辨识。</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建立“中药药效化学生物学技术”，用于揭示中药复方“物-效”关系。</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整合“基于系统生物学的复杂物质体系作用机制研究方法”，用于揭示中药复方“物-效”关系。</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建立“基于功效的中药复方药理网络研究方法”，用于中药复方“物-效”关系研究。</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项目</w:t>
            </w:r>
            <w:r>
              <w:rPr>
                <w:rFonts w:hint="default" w:ascii="Times New Roman" w:hAnsi="Times New Roman" w:eastAsia="宋体" w:cs="Times New Roman"/>
                <w:color w:val="auto"/>
                <w:kern w:val="2"/>
                <w:sz w:val="21"/>
                <w:szCs w:val="21"/>
                <w:lang w:val="en-US" w:eastAsia="zh-CN" w:bidi="ar-SA"/>
              </w:rPr>
              <w:t>依托国家“十一五”“重大新药创制”科技重大专项、国家自然科学基金等多个项目，申报发明专利</w:t>
            </w:r>
            <w:r>
              <w:rPr>
                <w:rFonts w:hint="eastAsia" w:ascii="Times New Roman" w:hAnsi="Times New Roman"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0项，其中授权3</w:t>
            </w:r>
            <w:r>
              <w:rPr>
                <w:rFonts w:hint="eastAsia" w:ascii="Times New Roman" w:hAnsi="Times New Roman" w:cs="Times New Roman"/>
                <w:color w:val="auto"/>
                <w:kern w:val="2"/>
                <w:sz w:val="21"/>
                <w:szCs w:val="21"/>
                <w:lang w:val="en-US" w:eastAsia="zh-CN" w:bidi="ar-SA"/>
              </w:rPr>
              <w:t>5</w:t>
            </w:r>
            <w:r>
              <w:rPr>
                <w:rFonts w:hint="default" w:ascii="Times New Roman" w:hAnsi="Times New Roman" w:eastAsia="宋体" w:cs="Times New Roman"/>
                <w:color w:val="auto"/>
                <w:kern w:val="2"/>
                <w:sz w:val="21"/>
                <w:szCs w:val="21"/>
                <w:lang w:val="en-US" w:eastAsia="zh-CN" w:bidi="ar-SA"/>
              </w:rPr>
              <w:t>项；申报实用新型专利4项，全部授权</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发表论文</w:t>
            </w:r>
            <w:r>
              <w:rPr>
                <w:rFonts w:hint="eastAsia" w:ascii="Times New Roman" w:hAnsi="Times New Roman" w:cs="Times New Roman"/>
                <w:color w:val="auto"/>
                <w:kern w:val="2"/>
                <w:sz w:val="21"/>
                <w:szCs w:val="21"/>
                <w:lang w:val="en-US" w:eastAsia="zh-CN" w:bidi="ar-SA"/>
              </w:rPr>
              <w:t>300</w:t>
            </w:r>
            <w:r>
              <w:rPr>
                <w:rFonts w:hint="default" w:ascii="Times New Roman" w:hAnsi="Times New Roman" w:eastAsia="宋体" w:cs="Times New Roman"/>
                <w:color w:val="auto"/>
                <w:kern w:val="2"/>
                <w:sz w:val="21"/>
                <w:szCs w:val="21"/>
                <w:lang w:val="en-US" w:eastAsia="zh-CN" w:bidi="ar-SA"/>
              </w:rPr>
              <w:t>篇，其中SCI论文</w:t>
            </w:r>
            <w:r>
              <w:rPr>
                <w:rFonts w:hint="eastAsia" w:ascii="Times New Roman" w:hAnsi="Times New Roman" w:cs="Times New Roman"/>
                <w:color w:val="auto"/>
                <w:kern w:val="2"/>
                <w:sz w:val="21"/>
                <w:szCs w:val="21"/>
                <w:lang w:val="en-US" w:eastAsia="zh-CN" w:bidi="ar-SA"/>
              </w:rPr>
              <w:t>132</w:t>
            </w:r>
            <w:r>
              <w:rPr>
                <w:rFonts w:hint="default" w:ascii="Times New Roman" w:hAnsi="Times New Roman" w:eastAsia="宋体" w:cs="Times New Roman"/>
                <w:color w:val="auto"/>
                <w:kern w:val="2"/>
                <w:sz w:val="21"/>
                <w:szCs w:val="21"/>
                <w:lang w:val="en-US" w:eastAsia="zh-CN" w:bidi="ar-SA"/>
              </w:rPr>
              <w:t>篇</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撰写著作4部</w:t>
            </w:r>
            <w:r>
              <w:rPr>
                <w:rFonts w:hint="eastAsia" w:ascii="Times New Roman" w:hAnsi="Times New Roman" w:cs="Times New Roman"/>
                <w:color w:val="auto"/>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1"/>
              <w:rPr>
                <w:rFonts w:hint="eastAsia" w:ascii="宋体" w:hAnsi="宋体"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项目组将创新研究方法及技术推广应用于辽宁华润本溪三药有限公司、丹东药业集团有限公司、辽宁上药好护士药业</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九芝堂股份有限公司</w:t>
            </w:r>
            <w:r>
              <w:rPr>
                <w:rFonts w:hint="default" w:ascii="Times New Roman" w:hAnsi="Times New Roman" w:cs="Times New Roman"/>
                <w:color w:val="auto"/>
                <w:kern w:val="2"/>
                <w:sz w:val="21"/>
                <w:szCs w:val="21"/>
                <w:lang w:val="en-US" w:eastAsia="zh-CN" w:bidi="ar-SA"/>
              </w:rPr>
              <w:t>等省内外</w:t>
            </w:r>
            <w:r>
              <w:rPr>
                <w:rFonts w:hint="eastAsia" w:ascii="Times New Roman" w:hAnsi="Times New Roman" w:cs="Times New Roman"/>
                <w:color w:val="auto"/>
                <w:kern w:val="2"/>
                <w:sz w:val="21"/>
                <w:szCs w:val="21"/>
                <w:highlight w:val="none"/>
                <w:lang w:val="en-US" w:eastAsia="zh-CN" w:bidi="ar-SA"/>
              </w:rPr>
              <w:t>多</w:t>
            </w:r>
            <w:r>
              <w:rPr>
                <w:rFonts w:hint="default" w:ascii="Times New Roman" w:hAnsi="Times New Roman" w:cs="Times New Roman"/>
                <w:color w:val="auto"/>
                <w:kern w:val="2"/>
                <w:sz w:val="21"/>
                <w:szCs w:val="21"/>
                <w:highlight w:val="none"/>
                <w:lang w:val="en-US" w:eastAsia="zh-CN" w:bidi="ar-SA"/>
              </w:rPr>
              <w:t>家</w:t>
            </w:r>
            <w:r>
              <w:rPr>
                <w:rFonts w:hint="default" w:ascii="Times New Roman" w:hAnsi="Times New Roman" w:cs="Times New Roman"/>
                <w:color w:val="auto"/>
                <w:kern w:val="2"/>
                <w:sz w:val="21"/>
                <w:szCs w:val="21"/>
                <w:lang w:val="en-US" w:eastAsia="zh-CN" w:bidi="ar-SA"/>
              </w:rPr>
              <w:t>医药企业，增强了品种科技含量，促进了中成药品种市场竞争力，为企业带来了持续、显著的经济效益，促进了辽宁省区域经济发展。本研究为中药复方研究中关键科学和共性技术问题的解决提供重要参考，为中药走向国际化的国家需求提供重要依据，对实现我国传统中医药的现代化与国际化进程具有理论和实践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9164" w:type="dxa"/>
            <w:gridSpan w:val="11"/>
            <w:shd w:val="clear" w:color="auto" w:fill="auto"/>
            <w:vAlign w:val="center"/>
          </w:tcPr>
          <w:p>
            <w:pPr>
              <w:jc w:val="center"/>
              <w:rPr>
                <w:rFonts w:ascii="宋体" w:hAnsi="宋体"/>
                <w:color w:val="auto"/>
                <w:szCs w:val="21"/>
              </w:rPr>
            </w:pPr>
            <w:r>
              <w:rPr>
                <w:rFonts w:ascii="宋体" w:hAnsi="宋体"/>
                <w:color w:val="auto"/>
                <w:szCs w:val="21"/>
              </w:rPr>
              <w:t>主要知识产权和标准规范等目录</w:t>
            </w:r>
            <w:r>
              <w:rPr>
                <w:rFonts w:hint="eastAsia" w:ascii="宋体" w:hAnsi="宋体"/>
                <w:color w:val="auto"/>
                <w:szCs w:val="21"/>
              </w:rPr>
              <w:t>（不超过10件）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pPr>
              <w:pStyle w:val="2"/>
              <w:spacing w:line="390" w:lineRule="exact"/>
              <w:ind w:firstLine="0" w:firstLineChars="0"/>
              <w:jc w:val="center"/>
              <w:rPr>
                <w:rFonts w:ascii="宋体" w:hAnsi="宋体"/>
                <w:color w:val="auto"/>
                <w:sz w:val="21"/>
              </w:rPr>
            </w:pPr>
            <w:r>
              <w:rPr>
                <w:rFonts w:ascii="宋体" w:hAnsi="宋体"/>
                <w:color w:val="auto"/>
                <w:sz w:val="21"/>
              </w:rPr>
              <w:t>知识产权类别</w:t>
            </w:r>
          </w:p>
        </w:tc>
        <w:tc>
          <w:tcPr>
            <w:tcW w:w="1208"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知识产权具体</w:t>
            </w:r>
            <w:r>
              <w:rPr>
                <w:rFonts w:ascii="宋体" w:hAnsi="宋体"/>
                <w:color w:val="auto"/>
                <w:sz w:val="21"/>
              </w:rPr>
              <w:t>名称</w:t>
            </w:r>
          </w:p>
        </w:tc>
        <w:tc>
          <w:tcPr>
            <w:tcW w:w="1004" w:type="dxa"/>
            <w:gridSpan w:val="3"/>
            <w:shd w:val="clear" w:color="auto" w:fill="auto"/>
            <w:vAlign w:val="center"/>
          </w:tcPr>
          <w:p>
            <w:pPr>
              <w:pStyle w:val="2"/>
              <w:spacing w:line="390" w:lineRule="exact"/>
              <w:ind w:firstLine="0" w:firstLineChars="0"/>
              <w:jc w:val="center"/>
              <w:rPr>
                <w:rFonts w:ascii="宋体" w:hAnsi="宋体"/>
                <w:color w:val="auto"/>
                <w:sz w:val="21"/>
              </w:rPr>
            </w:pPr>
            <w:r>
              <w:rPr>
                <w:rFonts w:ascii="宋体" w:hAnsi="宋体"/>
                <w:color w:val="auto"/>
                <w:sz w:val="21"/>
              </w:rPr>
              <w:t>国</w:t>
            </w:r>
            <w:r>
              <w:rPr>
                <w:rFonts w:hint="eastAsia" w:ascii="宋体" w:hAnsi="宋体"/>
                <w:color w:val="auto"/>
                <w:sz w:val="21"/>
              </w:rPr>
              <w:t>家</w:t>
            </w:r>
          </w:p>
          <w:p>
            <w:pPr>
              <w:pStyle w:val="2"/>
              <w:spacing w:line="390" w:lineRule="exact"/>
              <w:ind w:firstLine="0" w:firstLineChars="0"/>
              <w:jc w:val="center"/>
              <w:rPr>
                <w:rFonts w:ascii="宋体" w:hAnsi="宋体"/>
                <w:color w:val="auto"/>
                <w:sz w:val="21"/>
              </w:rPr>
            </w:pPr>
            <w:r>
              <w:rPr>
                <w:rFonts w:ascii="宋体" w:hAnsi="宋体"/>
                <w:color w:val="auto"/>
                <w:sz w:val="21"/>
              </w:rPr>
              <w:t>（</w:t>
            </w:r>
            <w:r>
              <w:rPr>
                <w:rFonts w:hint="eastAsia" w:ascii="宋体" w:hAnsi="宋体"/>
                <w:color w:val="auto"/>
                <w:sz w:val="21"/>
              </w:rPr>
              <w:t>地</w:t>
            </w:r>
            <w:r>
              <w:rPr>
                <w:rFonts w:ascii="宋体" w:hAnsi="宋体"/>
                <w:color w:val="auto"/>
                <w:sz w:val="21"/>
              </w:rPr>
              <w:t>区）</w:t>
            </w:r>
          </w:p>
        </w:tc>
        <w:tc>
          <w:tcPr>
            <w:tcW w:w="1028"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授权号</w:t>
            </w:r>
          </w:p>
        </w:tc>
        <w:tc>
          <w:tcPr>
            <w:tcW w:w="1069"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授权日期</w:t>
            </w:r>
          </w:p>
        </w:tc>
        <w:tc>
          <w:tcPr>
            <w:tcW w:w="911"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证书编号</w:t>
            </w:r>
          </w:p>
        </w:tc>
        <w:tc>
          <w:tcPr>
            <w:tcW w:w="1440"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权利人</w:t>
            </w:r>
          </w:p>
        </w:tc>
        <w:tc>
          <w:tcPr>
            <w:tcW w:w="900"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发明人</w:t>
            </w:r>
          </w:p>
        </w:tc>
        <w:tc>
          <w:tcPr>
            <w:tcW w:w="956" w:type="dxa"/>
            <w:shd w:val="clear" w:color="auto" w:fill="auto"/>
            <w:vAlign w:val="center"/>
          </w:tcPr>
          <w:p>
            <w:pPr>
              <w:pStyle w:val="2"/>
              <w:spacing w:line="390" w:lineRule="exact"/>
              <w:ind w:firstLine="0" w:firstLineChars="0"/>
              <w:jc w:val="center"/>
              <w:rPr>
                <w:rFonts w:ascii="宋体" w:hAnsi="宋体"/>
                <w:color w:val="auto"/>
                <w:sz w:val="21"/>
              </w:rPr>
            </w:pPr>
            <w:r>
              <w:rPr>
                <w:rFonts w:hint="eastAsia" w:ascii="宋体" w:hAnsi="宋体"/>
                <w:color w:val="auto"/>
                <w:sz w:val="21"/>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基于量效色卡的气滞胃痛颗粒促胃肠动力质量控制方法</w:t>
            </w:r>
          </w:p>
        </w:tc>
        <w:tc>
          <w:tcPr>
            <w:tcW w:w="1004" w:type="dxa"/>
            <w:gridSpan w:val="3"/>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ZL201610106</w:t>
            </w:r>
          </w:p>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155.2</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2018年02月06日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第2806556号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辽宁华润本溪三药有限公司</w:t>
            </w:r>
          </w:p>
        </w:tc>
        <w:tc>
          <w:tcPr>
            <w:tcW w:w="900" w:type="dxa"/>
            <w:shd w:val="clear" w:color="auto" w:fill="auto"/>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孟宪生，常馨，包永睿</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，王帅，韩</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凌，李天娇</w:t>
            </w:r>
          </w:p>
        </w:tc>
        <w:tc>
          <w:tcPr>
            <w:tcW w:w="956"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气滞胃痛颗粒全时段多波长融合指纹图谱测定方法</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ZL201210223306.4</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2013年12月04日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第1316119号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辽宁华润本溪三药有限公司</w:t>
            </w:r>
          </w:p>
        </w:tc>
        <w:tc>
          <w:tcPr>
            <w:tcW w:w="900" w:type="dxa"/>
            <w:shd w:val="clear" w:color="auto" w:fill="auto"/>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kern w:val="2"/>
                <w:sz w:val="21"/>
              </w:rPr>
            </w:pPr>
            <w:r>
              <w:rPr>
                <w:rFonts w:hint="eastAsia" w:ascii="Times New Roman" w:hAnsi="Times New Roman"/>
                <w:color w:val="auto"/>
                <w:kern w:val="2"/>
                <w:sz w:val="21"/>
                <w:szCs w:val="21"/>
              </w:rPr>
              <w:t>孟宪生，何晓霞，潘英，韩凌，包永睿，姚东</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一种具有抗抑郁作用的中药药效组分复方</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ZL201610104739.6</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201</w:t>
            </w:r>
            <w:r>
              <w:rPr>
                <w:rFonts w:hint="eastAsia" w:ascii="Times New Roman" w:hAnsi="Times New Roman"/>
                <w:color w:val="auto"/>
                <w:kern w:val="2"/>
                <w:sz w:val="21"/>
                <w:szCs w:val="21"/>
                <w:lang w:val="en-US" w:eastAsia="zh-CN"/>
              </w:rPr>
              <w:t>9</w:t>
            </w:r>
            <w:r>
              <w:rPr>
                <w:rFonts w:hint="eastAsia" w:ascii="Times New Roman" w:hAnsi="Times New Roman"/>
                <w:color w:val="auto"/>
                <w:kern w:val="2"/>
                <w:sz w:val="21"/>
                <w:szCs w:val="21"/>
              </w:rPr>
              <w:t>年1</w:t>
            </w:r>
            <w:r>
              <w:rPr>
                <w:rFonts w:hint="eastAsia" w:ascii="Times New Roman" w:hAnsi="Times New Roman"/>
                <w:color w:val="auto"/>
                <w:kern w:val="2"/>
                <w:sz w:val="21"/>
                <w:szCs w:val="21"/>
                <w:lang w:val="en-US" w:eastAsia="zh-CN"/>
              </w:rPr>
              <w:t>1</w:t>
            </w:r>
            <w:r>
              <w:rPr>
                <w:rFonts w:hint="eastAsia" w:ascii="Times New Roman" w:hAnsi="Times New Roman"/>
                <w:color w:val="auto"/>
                <w:kern w:val="2"/>
                <w:sz w:val="21"/>
                <w:szCs w:val="21"/>
              </w:rPr>
              <w:t>月0</w:t>
            </w:r>
            <w:r>
              <w:rPr>
                <w:rFonts w:hint="eastAsia" w:ascii="Times New Roman" w:hAnsi="Times New Roman"/>
                <w:color w:val="auto"/>
                <w:kern w:val="2"/>
                <w:sz w:val="21"/>
                <w:szCs w:val="21"/>
                <w:lang w:val="en-US" w:eastAsia="zh-CN"/>
              </w:rPr>
              <w:t>5</w:t>
            </w:r>
            <w:r>
              <w:rPr>
                <w:rFonts w:hint="eastAsia" w:ascii="Times New Roman" w:hAnsi="Times New Roman"/>
                <w:color w:val="auto"/>
                <w:kern w:val="2"/>
                <w:sz w:val="21"/>
                <w:szCs w:val="21"/>
              </w:rPr>
              <w:t>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第</w:t>
            </w:r>
            <w:r>
              <w:rPr>
                <w:rFonts w:hint="eastAsia" w:ascii="Times New Roman" w:hAnsi="Times New Roman"/>
                <w:color w:val="auto"/>
                <w:kern w:val="2"/>
                <w:sz w:val="21"/>
                <w:szCs w:val="21"/>
                <w:lang w:val="en-US" w:eastAsia="zh-CN"/>
              </w:rPr>
              <w:t>3582012</w:t>
            </w:r>
            <w:r>
              <w:rPr>
                <w:rFonts w:hint="eastAsia" w:ascii="Times New Roman" w:hAnsi="Times New Roman"/>
                <w:color w:val="auto"/>
                <w:kern w:val="2"/>
                <w:sz w:val="21"/>
                <w:szCs w:val="21"/>
              </w:rPr>
              <w:t>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辽宁中医药大学</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孟宪生</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王帅</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包永睿</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张丽敏</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李天娇</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一种基于量效色卡的气滞胃痛颗粒抗溃疡质量控制方法</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ZL201610106153.3</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2018年03月06日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第2836794号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本溪国家中成药工程技术研究中心有限公司</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孟宪生，包</w:t>
            </w:r>
          </w:p>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永睿，常馨，王帅，韩凌，李天娇</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甘草药材全时段多波长融合指纹图谱的建立方法</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ZL201110202169.1</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20</w:t>
            </w:r>
            <w:r>
              <w:rPr>
                <w:rFonts w:hint="eastAsia" w:ascii="Times New Roman" w:hAnsi="Times New Roman"/>
                <w:color w:val="auto"/>
                <w:kern w:val="2"/>
                <w:sz w:val="21"/>
                <w:szCs w:val="21"/>
                <w:highlight w:val="none"/>
                <w:lang w:val="en-US" w:eastAsia="zh-CN"/>
              </w:rPr>
              <w:t>13</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06</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19</w:t>
            </w:r>
            <w:r>
              <w:rPr>
                <w:rFonts w:hint="eastAsia" w:ascii="Times New Roman" w:hAnsi="Times New Roman"/>
                <w:color w:val="auto"/>
                <w:kern w:val="2"/>
                <w:sz w:val="21"/>
                <w:szCs w:val="21"/>
                <w:highlight w:val="none"/>
              </w:rPr>
              <w:t>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第</w:t>
            </w:r>
            <w:r>
              <w:rPr>
                <w:rFonts w:hint="eastAsia" w:ascii="Times New Roman" w:hAnsi="Times New Roman"/>
                <w:color w:val="auto"/>
                <w:kern w:val="2"/>
                <w:sz w:val="21"/>
                <w:szCs w:val="21"/>
                <w:highlight w:val="none"/>
                <w:lang w:val="en-US" w:eastAsia="zh-CN"/>
              </w:rPr>
              <w:t>1217599</w:t>
            </w:r>
            <w:r>
              <w:rPr>
                <w:rFonts w:hint="eastAsia" w:ascii="Times New Roman" w:hAnsi="Times New Roman"/>
                <w:color w:val="auto"/>
                <w:kern w:val="2"/>
                <w:sz w:val="21"/>
                <w:szCs w:val="21"/>
                <w:highlight w:val="none"/>
              </w:rPr>
              <w:t>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辽宁中医药大学</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孟宪生</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包永睿</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姚东</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王帅</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吴寅平</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一种近红外在线检测预处理系统及其应用</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ZL201110093881</w:t>
            </w:r>
            <w:r>
              <w:rPr>
                <w:rFonts w:hint="eastAsia" w:ascii="Times New Roman" w:hAnsi="Times New Roman"/>
                <w:color w:val="auto"/>
                <w:kern w:val="2"/>
                <w:sz w:val="21"/>
                <w:szCs w:val="21"/>
                <w:highlight w:val="none"/>
                <w:lang w:val="en-US" w:eastAsia="zh-CN"/>
              </w:rPr>
              <w:t>.</w:t>
            </w:r>
            <w:r>
              <w:rPr>
                <w:rFonts w:hint="eastAsia" w:ascii="Times New Roman" w:hAnsi="Times New Roman"/>
                <w:color w:val="auto"/>
                <w:kern w:val="2"/>
                <w:sz w:val="21"/>
                <w:szCs w:val="21"/>
                <w:highlight w:val="none"/>
              </w:rPr>
              <w:t>2</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20</w:t>
            </w:r>
            <w:r>
              <w:rPr>
                <w:rFonts w:hint="eastAsia" w:ascii="Times New Roman" w:hAnsi="Times New Roman"/>
                <w:color w:val="auto"/>
                <w:kern w:val="2"/>
                <w:sz w:val="21"/>
                <w:szCs w:val="21"/>
                <w:highlight w:val="none"/>
                <w:lang w:val="en-US" w:eastAsia="zh-CN"/>
              </w:rPr>
              <w:t>13</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03</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13</w:t>
            </w:r>
            <w:r>
              <w:rPr>
                <w:rFonts w:hint="eastAsia" w:ascii="Times New Roman" w:hAnsi="Times New Roman"/>
                <w:color w:val="auto"/>
                <w:kern w:val="2"/>
                <w:sz w:val="21"/>
                <w:szCs w:val="21"/>
                <w:highlight w:val="none"/>
              </w:rPr>
              <w:t>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第</w:t>
            </w:r>
            <w:r>
              <w:rPr>
                <w:rFonts w:hint="eastAsia" w:ascii="Times New Roman" w:hAnsi="Times New Roman"/>
                <w:color w:val="auto"/>
                <w:kern w:val="2"/>
                <w:sz w:val="21"/>
                <w:szCs w:val="21"/>
                <w:highlight w:val="none"/>
                <w:lang w:val="en-US" w:eastAsia="zh-CN"/>
              </w:rPr>
              <w:t>1151386</w:t>
            </w:r>
            <w:r>
              <w:rPr>
                <w:rFonts w:hint="eastAsia" w:ascii="Times New Roman" w:hAnsi="Times New Roman"/>
                <w:color w:val="auto"/>
                <w:kern w:val="2"/>
                <w:sz w:val="21"/>
                <w:szCs w:val="21"/>
                <w:highlight w:val="none"/>
              </w:rPr>
              <w:t>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浙江大学</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刘雪松</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金叶</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陈勇</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吴永江</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余立雁</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王龙虎</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lang w:eastAsia="zh-CN"/>
              </w:rPr>
            </w:pPr>
            <w:r>
              <w:rPr>
                <w:rFonts w:hint="eastAsia" w:ascii="Times New Roman" w:hAnsi="Times New Roman"/>
                <w:color w:val="auto"/>
                <w:kern w:val="2"/>
                <w:sz w:val="21"/>
                <w:szCs w:val="21"/>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lang w:eastAsia="zh-CN"/>
              </w:rPr>
            </w:pPr>
            <w:r>
              <w:rPr>
                <w:rFonts w:hint="eastAsia" w:ascii="Times New Roman" w:hAnsi="Times New Roman"/>
                <w:color w:val="auto"/>
                <w:kern w:val="2"/>
                <w:sz w:val="21"/>
                <w:szCs w:val="21"/>
              </w:rPr>
              <w:t>一种促胃肠动力的药物组合物及其制备方法</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ZL201410456278.X</w:t>
            </w:r>
          </w:p>
        </w:tc>
        <w:tc>
          <w:tcPr>
            <w:tcW w:w="1069" w:type="dxa"/>
            <w:shd w:val="clear" w:color="auto" w:fill="auto"/>
            <w:vAlign w:val="top"/>
          </w:tcPr>
          <w:p>
            <w:pPr>
              <w:pStyle w:val="2"/>
              <w:spacing w:line="240" w:lineRule="auto"/>
              <w:ind w:firstLine="0" w:firstLineChars="0"/>
              <w:jc w:val="center"/>
              <w:rPr>
                <w:rFonts w:hint="eastAsia" w:ascii="Times New Roman" w:hAnsi="Times New Roman" w:eastAsia="宋体"/>
                <w:color w:val="auto"/>
                <w:kern w:val="2"/>
                <w:sz w:val="21"/>
                <w:lang w:val="en-US" w:eastAsia="zh-CN"/>
              </w:rPr>
            </w:pPr>
            <w:r>
              <w:rPr>
                <w:rFonts w:hint="eastAsia" w:ascii="Times New Roman" w:hAnsi="Times New Roman"/>
                <w:color w:val="auto"/>
                <w:kern w:val="2"/>
                <w:sz w:val="21"/>
                <w:szCs w:val="21"/>
              </w:rPr>
              <w:t>2016年07月06日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第2138108号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辽宁华润本溪三药有限公司</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rPr>
              <w:t>孟宪生，何晓霞，潘英，韩凌，于婷，包永睿，王帅，李天骄</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rPr>
            </w:pPr>
            <w:r>
              <w:rPr>
                <w:rFonts w:hint="eastAsia" w:ascii="Times New Roman" w:hAnsi="Times New Roman"/>
                <w:color w:val="auto"/>
                <w:kern w:val="2"/>
                <w:sz w:val="21"/>
                <w:szCs w:val="21"/>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一种抗胃溃疡的药物组合物及其制备方法与用途</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ZL201710591658.8</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201</w:t>
            </w:r>
            <w:r>
              <w:rPr>
                <w:rFonts w:hint="eastAsia" w:ascii="Times New Roman" w:hAnsi="Times New Roman"/>
                <w:color w:val="auto"/>
                <w:kern w:val="2"/>
                <w:sz w:val="21"/>
                <w:szCs w:val="21"/>
                <w:highlight w:val="none"/>
                <w:lang w:val="en-US" w:eastAsia="zh-CN"/>
              </w:rPr>
              <w:t>9</w:t>
            </w:r>
            <w:r>
              <w:rPr>
                <w:rFonts w:hint="eastAsia" w:ascii="Times New Roman" w:hAnsi="Times New Roman"/>
                <w:color w:val="auto"/>
                <w:kern w:val="2"/>
                <w:sz w:val="21"/>
                <w:szCs w:val="21"/>
                <w:highlight w:val="none"/>
              </w:rPr>
              <w:t>年0</w:t>
            </w:r>
            <w:r>
              <w:rPr>
                <w:rFonts w:hint="eastAsia" w:ascii="Times New Roman" w:hAnsi="Times New Roman"/>
                <w:color w:val="auto"/>
                <w:kern w:val="2"/>
                <w:sz w:val="21"/>
                <w:szCs w:val="21"/>
                <w:highlight w:val="none"/>
                <w:lang w:val="en-US" w:eastAsia="zh-CN"/>
              </w:rPr>
              <w:t>5</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24</w:t>
            </w:r>
            <w:r>
              <w:rPr>
                <w:rFonts w:hint="eastAsia" w:ascii="Times New Roman" w:hAnsi="Times New Roman"/>
                <w:color w:val="auto"/>
                <w:kern w:val="2"/>
                <w:sz w:val="21"/>
                <w:szCs w:val="21"/>
                <w:highlight w:val="none"/>
              </w:rPr>
              <w:t>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第</w:t>
            </w:r>
            <w:r>
              <w:rPr>
                <w:rFonts w:hint="eastAsia" w:ascii="Times New Roman" w:hAnsi="Times New Roman"/>
                <w:color w:val="auto"/>
                <w:kern w:val="2"/>
                <w:sz w:val="21"/>
                <w:szCs w:val="21"/>
                <w:highlight w:val="none"/>
                <w:lang w:val="en-US" w:eastAsia="zh-CN"/>
              </w:rPr>
              <w:t>3386896</w:t>
            </w:r>
            <w:r>
              <w:rPr>
                <w:rFonts w:hint="eastAsia" w:ascii="Times New Roman" w:hAnsi="Times New Roman"/>
                <w:color w:val="auto"/>
                <w:kern w:val="2"/>
                <w:sz w:val="21"/>
                <w:szCs w:val="21"/>
                <w:highlight w:val="none"/>
              </w:rPr>
              <w:t>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本溪国家中成药工程技术研究中心有限公司</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rPr>
              <w:t>孟宪生</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包永睿</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王帅</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张跃飞</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李天娇</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曲艳国</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邵平</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李题宝</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韩晓妮</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林丽峰</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rPr>
              <w:t>用于药物配伍筛选的集成化微流控芯片、制备方法及应用</w:t>
            </w:r>
          </w:p>
        </w:tc>
        <w:tc>
          <w:tcPr>
            <w:tcW w:w="1004" w:type="dxa"/>
            <w:gridSpan w:val="3"/>
            <w:shd w:val="clear" w:color="auto" w:fill="auto"/>
            <w:vAlign w:val="top"/>
          </w:tcPr>
          <w:p>
            <w:pPr>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rPr>
              <w:t>ZL201510526888.7</w:t>
            </w:r>
          </w:p>
        </w:tc>
        <w:tc>
          <w:tcPr>
            <w:tcW w:w="1069"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rPr>
              <w:t>201</w:t>
            </w:r>
            <w:r>
              <w:rPr>
                <w:rFonts w:hint="eastAsia" w:ascii="Times New Roman" w:hAnsi="Times New Roman"/>
                <w:color w:val="auto"/>
                <w:kern w:val="2"/>
                <w:sz w:val="21"/>
                <w:szCs w:val="21"/>
                <w:highlight w:val="none"/>
                <w:lang w:val="en-US" w:eastAsia="zh-CN"/>
              </w:rPr>
              <w:t>7</w:t>
            </w:r>
            <w:r>
              <w:rPr>
                <w:rFonts w:hint="eastAsia" w:ascii="Times New Roman" w:hAnsi="Times New Roman"/>
                <w:color w:val="auto"/>
                <w:kern w:val="2"/>
                <w:sz w:val="21"/>
                <w:szCs w:val="21"/>
                <w:highlight w:val="none"/>
              </w:rPr>
              <w:t>年0</w:t>
            </w:r>
            <w:r>
              <w:rPr>
                <w:rFonts w:hint="eastAsia" w:ascii="Times New Roman" w:hAnsi="Times New Roman"/>
                <w:color w:val="auto"/>
                <w:kern w:val="2"/>
                <w:sz w:val="21"/>
                <w:szCs w:val="21"/>
                <w:highlight w:val="none"/>
                <w:lang w:val="en-US" w:eastAsia="zh-CN"/>
              </w:rPr>
              <w:t>1</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04</w:t>
            </w:r>
            <w:r>
              <w:rPr>
                <w:rFonts w:hint="eastAsia" w:ascii="Times New Roman" w:hAnsi="Times New Roman"/>
                <w:color w:val="auto"/>
                <w:kern w:val="2"/>
                <w:sz w:val="21"/>
                <w:szCs w:val="21"/>
                <w:highlight w:val="none"/>
              </w:rPr>
              <w:t>日</w:t>
            </w:r>
          </w:p>
        </w:tc>
        <w:tc>
          <w:tcPr>
            <w:tcW w:w="911"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rPr>
              <w:t>第</w:t>
            </w:r>
            <w:r>
              <w:rPr>
                <w:rFonts w:hint="eastAsia" w:ascii="Times New Roman" w:hAnsi="Times New Roman"/>
                <w:color w:val="auto"/>
                <w:kern w:val="2"/>
                <w:sz w:val="21"/>
                <w:szCs w:val="21"/>
                <w:highlight w:val="none"/>
                <w:lang w:val="en-US" w:eastAsia="zh-CN"/>
              </w:rPr>
              <w:t>2336810</w:t>
            </w:r>
            <w:r>
              <w:rPr>
                <w:rFonts w:hint="eastAsia" w:ascii="Times New Roman" w:hAnsi="Times New Roman"/>
                <w:color w:val="auto"/>
                <w:kern w:val="2"/>
                <w:sz w:val="21"/>
                <w:szCs w:val="21"/>
                <w:highlight w:val="none"/>
              </w:rPr>
              <w:t>号</w:t>
            </w:r>
          </w:p>
        </w:tc>
        <w:tc>
          <w:tcPr>
            <w:tcW w:w="1440"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lang w:eastAsia="zh-CN"/>
              </w:rPr>
              <w:t>辽宁中医药大学</w:t>
            </w:r>
          </w:p>
        </w:tc>
        <w:tc>
          <w:tcPr>
            <w:tcW w:w="900" w:type="dxa"/>
            <w:shd w:val="clear" w:color="auto" w:fill="auto"/>
            <w:vAlign w:val="top"/>
          </w:tcPr>
          <w:p>
            <w:pPr>
              <w:pStyle w:val="2"/>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rPr>
              <w:t>孟宪生</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庞磊</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马立东</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包丽娜</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孙佳琳</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包永睿</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王帅</w:t>
            </w:r>
          </w:p>
        </w:tc>
        <w:tc>
          <w:tcPr>
            <w:tcW w:w="956" w:type="dxa"/>
            <w:shd w:val="clear" w:color="auto" w:fill="auto"/>
            <w:vAlign w:val="top"/>
          </w:tcPr>
          <w:p>
            <w:pPr>
              <w:spacing w:line="240" w:lineRule="auto"/>
              <w:ind w:firstLine="0" w:firstLineChars="0"/>
              <w:jc w:val="center"/>
              <w:rPr>
                <w:rFonts w:ascii="宋体" w:hAnsi="宋体"/>
                <w:color w:val="auto"/>
                <w:sz w:val="21"/>
                <w:szCs w:val="21"/>
                <w:highlight w:val="none"/>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8" w:type="dxa"/>
            <w:shd w:val="clear" w:color="auto" w:fill="auto"/>
            <w:vAlign w:val="top"/>
          </w:tcPr>
          <w:p>
            <w:pPr>
              <w:spacing w:line="240" w:lineRule="auto"/>
              <w:ind w:firstLine="0" w:firstLineChars="0"/>
              <w:jc w:val="center"/>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lang w:eastAsia="zh-CN"/>
              </w:rPr>
              <w:t>发明专利</w:t>
            </w:r>
          </w:p>
        </w:tc>
        <w:tc>
          <w:tcPr>
            <w:tcW w:w="120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一种</w:t>
            </w:r>
            <w:r>
              <w:rPr>
                <w:rFonts w:hint="eastAsia" w:ascii="Times New Roman" w:hAnsi="Times New Roman"/>
                <w:color w:val="auto"/>
                <w:kern w:val="2"/>
                <w:sz w:val="21"/>
                <w:szCs w:val="21"/>
                <w:highlight w:val="none"/>
                <w:lang w:eastAsia="zh-CN"/>
              </w:rPr>
              <w:t>检测待测药物对目的细胞的细胞毒性的方法及其专用细胞芯片</w:t>
            </w:r>
          </w:p>
        </w:tc>
        <w:tc>
          <w:tcPr>
            <w:tcW w:w="1004" w:type="dxa"/>
            <w:gridSpan w:val="3"/>
            <w:shd w:val="clear" w:color="auto" w:fill="auto"/>
            <w:vAlign w:val="top"/>
          </w:tcPr>
          <w:p>
            <w:pPr>
              <w:spacing w:line="240" w:lineRule="auto"/>
              <w:ind w:firstLine="0" w:firstLineChars="0"/>
              <w:jc w:val="center"/>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lang w:eastAsia="zh-CN"/>
              </w:rPr>
              <w:t>中国</w:t>
            </w:r>
          </w:p>
        </w:tc>
        <w:tc>
          <w:tcPr>
            <w:tcW w:w="1028"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ZL201610</w:t>
            </w:r>
            <w:r>
              <w:rPr>
                <w:rFonts w:hint="eastAsia" w:ascii="Times New Roman" w:hAnsi="Times New Roman"/>
                <w:color w:val="auto"/>
                <w:kern w:val="2"/>
                <w:sz w:val="21"/>
                <w:szCs w:val="21"/>
                <w:highlight w:val="none"/>
                <w:lang w:val="en-US" w:eastAsia="zh-CN"/>
              </w:rPr>
              <w:t>330403.1</w:t>
            </w:r>
          </w:p>
        </w:tc>
        <w:tc>
          <w:tcPr>
            <w:tcW w:w="1069"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201</w:t>
            </w:r>
            <w:r>
              <w:rPr>
                <w:rFonts w:hint="eastAsia" w:ascii="Times New Roman" w:hAnsi="Times New Roman"/>
                <w:color w:val="auto"/>
                <w:kern w:val="2"/>
                <w:sz w:val="21"/>
                <w:szCs w:val="21"/>
                <w:highlight w:val="none"/>
                <w:lang w:val="en-US" w:eastAsia="zh-CN"/>
              </w:rPr>
              <w:t>8</w:t>
            </w:r>
            <w:r>
              <w:rPr>
                <w:rFonts w:hint="eastAsia" w:ascii="Times New Roman" w:hAnsi="Times New Roman"/>
                <w:color w:val="auto"/>
                <w:kern w:val="2"/>
                <w:sz w:val="21"/>
                <w:szCs w:val="21"/>
                <w:highlight w:val="none"/>
              </w:rPr>
              <w:t>年0</w:t>
            </w:r>
            <w:r>
              <w:rPr>
                <w:rFonts w:hint="eastAsia" w:ascii="Times New Roman" w:hAnsi="Times New Roman"/>
                <w:color w:val="auto"/>
                <w:kern w:val="2"/>
                <w:sz w:val="21"/>
                <w:szCs w:val="21"/>
                <w:highlight w:val="none"/>
                <w:lang w:val="en-US" w:eastAsia="zh-CN"/>
              </w:rPr>
              <w:t>8</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28</w:t>
            </w:r>
            <w:r>
              <w:rPr>
                <w:rFonts w:hint="eastAsia" w:ascii="Times New Roman" w:hAnsi="Times New Roman"/>
                <w:color w:val="auto"/>
                <w:kern w:val="2"/>
                <w:sz w:val="21"/>
                <w:szCs w:val="21"/>
                <w:highlight w:val="none"/>
              </w:rPr>
              <w:t>日</w:t>
            </w:r>
          </w:p>
        </w:tc>
        <w:tc>
          <w:tcPr>
            <w:tcW w:w="911"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第</w:t>
            </w:r>
            <w:r>
              <w:rPr>
                <w:rFonts w:hint="eastAsia" w:ascii="Times New Roman" w:hAnsi="Times New Roman"/>
                <w:color w:val="auto"/>
                <w:kern w:val="2"/>
                <w:sz w:val="21"/>
                <w:szCs w:val="21"/>
                <w:highlight w:val="none"/>
                <w:lang w:val="en-US" w:eastAsia="zh-CN"/>
              </w:rPr>
              <w:t>3051598</w:t>
            </w:r>
            <w:r>
              <w:rPr>
                <w:rFonts w:hint="eastAsia" w:ascii="Times New Roman" w:hAnsi="Times New Roman"/>
                <w:color w:val="auto"/>
                <w:kern w:val="2"/>
                <w:sz w:val="21"/>
                <w:szCs w:val="21"/>
                <w:highlight w:val="none"/>
              </w:rPr>
              <w:t>号</w:t>
            </w:r>
          </w:p>
        </w:tc>
        <w:tc>
          <w:tcPr>
            <w:tcW w:w="144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lang w:eastAsia="zh-CN"/>
              </w:rPr>
              <w:t>清华大学</w:t>
            </w:r>
          </w:p>
        </w:tc>
        <w:tc>
          <w:tcPr>
            <w:tcW w:w="900" w:type="dxa"/>
            <w:shd w:val="clear" w:color="auto" w:fill="auto"/>
            <w:vAlign w:val="top"/>
          </w:tcPr>
          <w:p>
            <w:pPr>
              <w:pStyle w:val="2"/>
              <w:spacing w:line="240" w:lineRule="auto"/>
              <w:ind w:firstLine="0" w:firstLineChars="0"/>
              <w:jc w:val="center"/>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eastAsia="zh-CN"/>
              </w:rPr>
              <w:t>梁琼麟，李莉莉</w:t>
            </w:r>
          </w:p>
        </w:tc>
        <w:tc>
          <w:tcPr>
            <w:tcW w:w="956" w:type="dxa"/>
            <w:shd w:val="clear" w:color="auto" w:fill="auto"/>
            <w:vAlign w:val="top"/>
          </w:tcPr>
          <w:p>
            <w:pPr>
              <w:spacing w:line="240" w:lineRule="auto"/>
              <w:ind w:firstLine="0" w:firstLineChars="0"/>
              <w:jc w:val="center"/>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35" w:type="dxa"/>
            <w:gridSpan w:val="3"/>
            <w:shd w:val="clear" w:color="auto" w:fill="auto"/>
            <w:vAlign w:val="center"/>
          </w:tcPr>
          <w:p>
            <w:pPr>
              <w:pStyle w:val="2"/>
              <w:rPr>
                <w:color w:val="auto"/>
              </w:rPr>
            </w:pPr>
            <w:r>
              <w:rPr>
                <w:rFonts w:hint="eastAsia"/>
                <w:color w:val="auto"/>
              </w:rPr>
              <w:t>主要完成人</w:t>
            </w:r>
          </w:p>
        </w:tc>
        <w:tc>
          <w:tcPr>
            <w:tcW w:w="6929" w:type="dxa"/>
            <w:gridSpan w:val="8"/>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孟宪生，梁琼麟，刘雪松，白钢，韩凌，包永睿，王帅，李天娇，杨欣欣，袁际云，罗国安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2235" w:type="dxa"/>
            <w:gridSpan w:val="3"/>
            <w:shd w:val="clear" w:color="auto" w:fill="auto"/>
            <w:vAlign w:val="center"/>
          </w:tcPr>
          <w:p>
            <w:pPr>
              <w:pStyle w:val="2"/>
              <w:ind w:firstLine="0" w:firstLineChars="0"/>
              <w:jc w:val="center"/>
              <w:rPr>
                <w:color w:val="auto"/>
              </w:rPr>
            </w:pPr>
            <w:r>
              <w:rPr>
                <w:rFonts w:hint="eastAsia"/>
                <w:color w:val="auto"/>
              </w:rPr>
              <w:t>主要完成单位</w:t>
            </w:r>
          </w:p>
        </w:tc>
        <w:tc>
          <w:tcPr>
            <w:tcW w:w="6929" w:type="dxa"/>
            <w:gridSpan w:val="8"/>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Times New Roman"/>
                <w:color w:val="auto"/>
                <w:kern w:val="2"/>
                <w:sz w:val="21"/>
                <w:szCs w:val="21"/>
                <w:lang w:val="en-US" w:eastAsia="zh-CN" w:bidi="ar-SA"/>
              </w:rPr>
            </w:pPr>
            <w:r>
              <w:rPr>
                <w:rFonts w:hint="eastAsia" w:ascii="Times New Roman" w:hAnsi="Times New Roman"/>
                <w:color w:val="auto"/>
                <w:kern w:val="2"/>
                <w:sz w:val="21"/>
                <w:szCs w:val="22"/>
                <w:lang w:eastAsia="zh-CN"/>
              </w:rPr>
              <w:t>辽宁中医药大学，清华大学，浙江大学，南开大学，</w:t>
            </w:r>
            <w:r>
              <w:rPr>
                <w:rFonts w:hint="eastAsia" w:ascii="Times New Roman" w:hAnsi="Times New Roman"/>
                <w:color w:val="auto"/>
                <w:kern w:val="2"/>
                <w:sz w:val="21"/>
                <w:szCs w:val="22"/>
                <w:highlight w:val="none"/>
                <w:lang w:eastAsia="zh-CN"/>
              </w:rPr>
              <w:t>国家中成药工程技术研究中心，辽宁华润本溪三药有限公司</w:t>
            </w:r>
          </w:p>
        </w:tc>
      </w:tr>
    </w:tbl>
    <w:p>
      <w:pPr>
        <w:pStyle w:val="2"/>
        <w:ind w:firstLine="0" w:firstLineChars="0"/>
      </w:pPr>
    </w:p>
    <w:sectPr>
      <w:pgSz w:w="11906" w:h="16838"/>
      <w:pgMar w:top="1134" w:right="1077"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26"/>
    <w:rsid w:val="00082ADF"/>
    <w:rsid w:val="001D2226"/>
    <w:rsid w:val="00223714"/>
    <w:rsid w:val="00252B32"/>
    <w:rsid w:val="00294A5E"/>
    <w:rsid w:val="00353122"/>
    <w:rsid w:val="003E2901"/>
    <w:rsid w:val="00400C8A"/>
    <w:rsid w:val="0044471F"/>
    <w:rsid w:val="004A2E8F"/>
    <w:rsid w:val="004B5588"/>
    <w:rsid w:val="004C30EE"/>
    <w:rsid w:val="004E374B"/>
    <w:rsid w:val="006C0FE2"/>
    <w:rsid w:val="006F550A"/>
    <w:rsid w:val="007B74EF"/>
    <w:rsid w:val="0087086D"/>
    <w:rsid w:val="00AE3B76"/>
    <w:rsid w:val="00AF5BE5"/>
    <w:rsid w:val="00B06B47"/>
    <w:rsid w:val="00CB1414"/>
    <w:rsid w:val="00D76FE4"/>
    <w:rsid w:val="00DA275E"/>
    <w:rsid w:val="00F423AE"/>
    <w:rsid w:val="00F426EC"/>
    <w:rsid w:val="00F848F0"/>
    <w:rsid w:val="00FC6B8C"/>
    <w:rsid w:val="049830C9"/>
    <w:rsid w:val="0576161D"/>
    <w:rsid w:val="069402BD"/>
    <w:rsid w:val="08A835CF"/>
    <w:rsid w:val="0BB4649C"/>
    <w:rsid w:val="13DF4854"/>
    <w:rsid w:val="14432B44"/>
    <w:rsid w:val="16262917"/>
    <w:rsid w:val="1C86710E"/>
    <w:rsid w:val="1CA85863"/>
    <w:rsid w:val="1D902654"/>
    <w:rsid w:val="26245763"/>
    <w:rsid w:val="274354CC"/>
    <w:rsid w:val="27B0385D"/>
    <w:rsid w:val="27F02030"/>
    <w:rsid w:val="29532D94"/>
    <w:rsid w:val="29D575F3"/>
    <w:rsid w:val="2C460CBD"/>
    <w:rsid w:val="305028F8"/>
    <w:rsid w:val="3201740B"/>
    <w:rsid w:val="34DD197C"/>
    <w:rsid w:val="3CDB051E"/>
    <w:rsid w:val="45FB5B2C"/>
    <w:rsid w:val="465317AA"/>
    <w:rsid w:val="46593799"/>
    <w:rsid w:val="49E218FE"/>
    <w:rsid w:val="4E39360E"/>
    <w:rsid w:val="4E7A3111"/>
    <w:rsid w:val="5C981363"/>
    <w:rsid w:val="64652CF4"/>
    <w:rsid w:val="67EC5723"/>
    <w:rsid w:val="6B4B0F8D"/>
    <w:rsid w:val="6FBB0F9E"/>
    <w:rsid w:val="702B4BBF"/>
    <w:rsid w:val="794A3BE9"/>
    <w:rsid w:val="7ACE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仿宋_GB2312" w:hAnsi="Calibri"/>
      <w:sz w:val="24"/>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纯文本 Char"/>
    <w:basedOn w:val="7"/>
    <w:link w:val="2"/>
    <w:qFormat/>
    <w:uiPriority w:val="0"/>
    <w:rPr>
      <w:rFonts w:ascii="仿宋_GB2312" w:hAnsi="Calibri" w:eastAsia="宋体" w:cs="Times New Roman"/>
      <w:sz w:val="24"/>
    </w:rPr>
  </w:style>
  <w:style w:type="paragraph" w:customStyle="1" w:styleId="11">
    <w:name w:val="Default"/>
    <w:qFormat/>
    <w:uiPriority w:val="0"/>
    <w:pPr>
      <w:widowControl w:val="0"/>
      <w:autoSpaceDE w:val="0"/>
      <w:autoSpaceDN w:val="0"/>
      <w:adjustRightInd w:val="0"/>
    </w:pPr>
    <w:rPr>
      <w:rFonts w:ascii="华文楷体" w:hAnsi="Calibri" w:eastAsia="华文楷体" w:cs="华文楷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中原鼎剑阁</Company>
  <Pages>1</Pages>
  <Words>21</Words>
  <Characters>121</Characters>
  <Lines>1</Lines>
  <Paragraphs>1</Paragraphs>
  <TotalTime>8</TotalTime>
  <ScaleCrop>false</ScaleCrop>
  <LinksUpToDate>false</LinksUpToDate>
  <CharactersWithSpaces>141</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2018-05-21T09:00:00Z</dcterms:created>
  <dc:creator>Administrator</dc:creator>
  <cp:lastModifiedBy>孟</cp:lastModifiedBy>
  <dcterms:modified xsi:type="dcterms:W3CDTF">2021-07-05T06:34:30Z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F8682248B64249A0AEAC50B8E410FF1F</vt:lpwstr>
  </property>
</Properties>
</file>